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BBC" w:rsidRDefault="00863BBC" w:rsidP="00863BBC">
      <w:pPr>
        <w:jc w:val="both"/>
        <w:rPr>
          <w:b/>
          <w:bCs/>
        </w:rPr>
      </w:pPr>
      <w:r w:rsidRPr="00D069AA">
        <w:rPr>
          <w:b/>
          <w:bCs/>
        </w:rPr>
        <w:t xml:space="preserve">FINANCIAL COACH VOLUNTEER </w:t>
      </w:r>
      <w:r>
        <w:rPr>
          <w:b/>
          <w:bCs/>
        </w:rPr>
        <w:t>JOB</w:t>
      </w:r>
      <w:r w:rsidRPr="00D069AA">
        <w:rPr>
          <w:b/>
          <w:bCs/>
        </w:rPr>
        <w:t xml:space="preserve"> DESCRIPTION </w:t>
      </w:r>
    </w:p>
    <w:p w:rsidR="00863BBC" w:rsidRDefault="00863BBC" w:rsidP="00863BBC">
      <w:pPr>
        <w:jc w:val="both"/>
      </w:pPr>
      <w:r>
        <w:t xml:space="preserve">A customized approach called financial coaching assists participants in taking steps to achieve their financial objectives. Instead, </w:t>
      </w:r>
      <w:r>
        <w:t>then</w:t>
      </w:r>
      <w:r>
        <w:t xml:space="preserve"> giving direct financial advice, financial coaches provide information, motivation, and support to help individuals find their own solutions. </w:t>
      </w:r>
    </w:p>
    <w:p w:rsidR="00863BBC" w:rsidRDefault="00863BBC" w:rsidP="00863BBC">
      <w:pPr>
        <w:jc w:val="both"/>
      </w:pPr>
      <w:r>
        <w:t xml:space="preserve">A financial coach's primary responsibilities include empowering participants, holding them responsible for their financial choices and actions, and emphasizing </w:t>
      </w:r>
      <w:r>
        <w:t>behaviour</w:t>
      </w:r>
      <w:r>
        <w:t xml:space="preserve"> modification while acknowledging the material, psychological, and emotional obstacles that accompany achieving financial objectives. Financial coaches receive training in both financial subjects and coaching methods. They then have one-on-one meetings with individuals with low to moderate incomes to help them acquire the skills necessary to improve their long-term financial capabilities. (Note: Volunteers are not permitted to sell goods or approach potential customers.)</w:t>
      </w:r>
      <w:r w:rsidRPr="00D069AA">
        <w:t xml:space="preserve"> </w:t>
      </w:r>
    </w:p>
    <w:p w:rsidR="00863BBC" w:rsidRPr="00D069AA" w:rsidRDefault="00863BBC" w:rsidP="00863BBC">
      <w:pPr>
        <w:jc w:val="both"/>
      </w:pPr>
      <w:r w:rsidRPr="00D069AA">
        <w:t xml:space="preserve">A diverse and equal workplace is important to REEC. Applications are invited from those who identify as Black, Indigenous, and people of </w:t>
      </w:r>
      <w:r w:rsidRPr="00D069AA">
        <w:t>colour</w:t>
      </w:r>
      <w:r w:rsidRPr="00D069AA">
        <w:t xml:space="preserve"> (BIPOC), have disabilities, are LGBTQIA-identified, or have life experiences that are comparable to those of program participants. To make up for the time spent in training, a small number of stipends are offered.</w:t>
      </w:r>
    </w:p>
    <w:p w:rsidR="00863BBC" w:rsidRDefault="00863BBC" w:rsidP="00863BBC">
      <w:pPr>
        <w:jc w:val="both"/>
      </w:pPr>
      <w:r w:rsidRPr="00D069AA">
        <w:t xml:space="preserve">ROLE AND RESPONSIBILITIES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Assist participants in defining their financial objectives and gaining clarity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Work one-on-one with participants to increase savings, control spending, lower or eliminate debt, and/or enhance credit.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Honor financial choices, objectives, privacy, and secrecy.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Gather program data to monitor members' advancement toward their financial objectives.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>Take part in online workshops with other coaches to hone your abilities and discover resources and tools for coaching.</w:t>
      </w:r>
    </w:p>
    <w:p w:rsidR="00863BBC" w:rsidRDefault="00863BBC" w:rsidP="00863BBC">
      <w:pPr>
        <w:jc w:val="both"/>
      </w:pPr>
      <w:r w:rsidRPr="00D069AA">
        <w:t xml:space="preserve">SKILLS REQUIRED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The capacity to </w:t>
      </w:r>
      <w:r w:rsidRPr="00D069AA">
        <w:t>honour</w:t>
      </w:r>
      <w:r w:rsidRPr="00D069AA">
        <w:t xml:space="preserve"> people' financial choices and </w:t>
      </w:r>
      <w:r w:rsidRPr="00D069AA">
        <w:t>behaviours</w:t>
      </w:r>
      <w:r w:rsidRPr="00D069AA">
        <w:t xml:space="preserve"> without passing judgment or offering guidance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Compassion and knowledge of the financial difficulties faced by those with low-to-moderate incomes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Compassion and knowledge of the financial difficulties faced by those with low-to-moderate incomes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A fundamental understanding of financial concepts, such as credit, debt, budgeting, and saving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t xml:space="preserve">At ease in a setting that is diverse in terms of race, ethnicity, and socioeconomic status </w:t>
      </w:r>
    </w:p>
    <w:p w:rsidR="00863BBC" w:rsidRDefault="00863BBC" w:rsidP="00863BBC">
      <w:pPr>
        <w:pStyle w:val="ListParagraph"/>
        <w:numPr>
          <w:ilvl w:val="0"/>
          <w:numId w:val="1"/>
        </w:numPr>
        <w:jc w:val="both"/>
      </w:pPr>
      <w:r w:rsidRPr="00D069AA">
        <w:lastRenderedPageBreak/>
        <w:t>Computer literate, with email access and the capacity to interact with participants via Zoom, phone, text, and email</w:t>
      </w:r>
    </w:p>
    <w:p w:rsidR="00863BBC" w:rsidRDefault="00863BBC"/>
    <w:sectPr w:rsidR="00863B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D78"/>
    <w:multiLevelType w:val="hybridMultilevel"/>
    <w:tmpl w:val="18B2B9EE"/>
    <w:lvl w:ilvl="0" w:tplc="080E65F2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7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BC"/>
    <w:rsid w:val="00863BBC"/>
    <w:rsid w:val="00F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3CC87C-7954-1744-8B70-C8DB368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B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ZOUMANA ALMAMY COULIBALY</dc:creator>
  <cp:keywords/>
  <dc:description/>
  <cp:lastModifiedBy>ZOUMANA ALMAMY COULIBALY</cp:lastModifiedBy>
  <cp:revision>1</cp:revision>
  <dcterms:created xsi:type="dcterms:W3CDTF">2026-03-25T11:12:00Z</dcterms:created>
  <dcterms:modified xsi:type="dcterms:W3CDTF">2026-03-25T11:13:00Z</dcterms:modified>
</cp:coreProperties>
</file>